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6C" w:rsidRPr="00174F11" w:rsidRDefault="00D7246C" w:rsidP="00490E8C">
      <w:pPr>
        <w:jc w:val="right"/>
        <w:rPr>
          <w:rFonts w:ascii="Times New Roman" w:hAnsi="Times New Roman"/>
          <w:b/>
          <w:bCs/>
        </w:rPr>
      </w:pPr>
    </w:p>
    <w:p w:rsidR="00232F85" w:rsidRPr="00346446" w:rsidRDefault="00232F85" w:rsidP="00232F85">
      <w:pPr>
        <w:pStyle w:val="a3"/>
        <w:ind w:left="-1134" w:firstLine="142"/>
        <w:jc w:val="center"/>
        <w:rPr>
          <w:rFonts w:ascii="Arial" w:hAnsi="Arial" w:cs="Arial"/>
          <w:b/>
          <w:sz w:val="24"/>
          <w:szCs w:val="24"/>
        </w:rPr>
      </w:pPr>
    </w:p>
    <w:p w:rsidR="00232F85" w:rsidRPr="00346446" w:rsidRDefault="00232F85" w:rsidP="00232F85">
      <w:pPr>
        <w:pStyle w:val="a3"/>
        <w:ind w:left="-1134" w:firstLine="142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 xml:space="preserve">                АДМИНИСТРАЦИЯ</w:t>
      </w:r>
    </w:p>
    <w:p w:rsidR="00232F85" w:rsidRPr="00346446" w:rsidRDefault="00232F85" w:rsidP="00232F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232F85" w:rsidRPr="00346446" w:rsidRDefault="00232F85" w:rsidP="00232F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232F85" w:rsidRPr="00346446" w:rsidRDefault="00232F85" w:rsidP="00232F8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32F85" w:rsidRPr="00346446" w:rsidRDefault="00232F85" w:rsidP="00232F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46446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232F85" w:rsidRPr="00346446" w:rsidRDefault="00232F85" w:rsidP="00232F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46446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5910D6">
        <w:rPr>
          <w:rFonts w:ascii="Arial" w:hAnsi="Arial" w:cs="Arial"/>
          <w:color w:val="000000"/>
          <w:sz w:val="24"/>
          <w:szCs w:val="24"/>
        </w:rPr>
        <w:t xml:space="preserve">    проект</w:t>
      </w:r>
    </w:p>
    <w:p w:rsidR="00232F85" w:rsidRPr="000E60C6" w:rsidRDefault="00232F85" w:rsidP="00232F85">
      <w:pPr>
        <w:spacing w:after="0" w:line="240" w:lineRule="auto"/>
        <w:jc w:val="center"/>
        <w:rPr>
          <w:i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4644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232F85" w:rsidRPr="00711F99" w:rsidRDefault="00232F85" w:rsidP="00232F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F9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  </w:t>
      </w:r>
      <w:r w:rsidRPr="00711F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1F99">
        <w:rPr>
          <w:rFonts w:ascii="Arial" w:hAnsi="Arial" w:cs="Arial"/>
          <w:color w:val="000000"/>
          <w:spacing w:val="7"/>
          <w:sz w:val="24"/>
          <w:szCs w:val="24"/>
        </w:rPr>
        <w:t xml:space="preserve">2023 г.                                                   </w:t>
      </w:r>
      <w:r w:rsidRPr="00711F99">
        <w:rPr>
          <w:rFonts w:ascii="Arial" w:hAnsi="Arial" w:cs="Arial"/>
          <w:sz w:val="24"/>
          <w:szCs w:val="24"/>
        </w:rPr>
        <w:t>№</w:t>
      </w:r>
      <w:r w:rsidRPr="00711F99">
        <w:rPr>
          <w:rFonts w:ascii="Arial" w:hAnsi="Arial" w:cs="Arial"/>
          <w:color w:val="000000"/>
          <w:spacing w:val="7"/>
          <w:sz w:val="24"/>
          <w:szCs w:val="24"/>
        </w:rPr>
        <w:t xml:space="preserve">  </w:t>
      </w:r>
    </w:p>
    <w:p w:rsidR="00232F85" w:rsidRPr="00711F99" w:rsidRDefault="00232F85" w:rsidP="00232F8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246C" w:rsidRPr="00232F85" w:rsidRDefault="00D7246C" w:rsidP="00232F85">
      <w:pPr>
        <w:pStyle w:val="a3"/>
        <w:jc w:val="center"/>
        <w:rPr>
          <w:rFonts w:ascii="Times New Roman" w:hAnsi="Times New Roman"/>
          <w:color w:val="2C2C2C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2F85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</w:p>
    <w:p w:rsidR="00D7246C" w:rsidRPr="00232F85" w:rsidRDefault="00286A8F" w:rsidP="00232F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81F9A">
        <w:rPr>
          <w:rFonts w:ascii="Times New Roman" w:hAnsi="Times New Roman"/>
          <w:sz w:val="28"/>
          <w:szCs w:val="28"/>
          <w:lang w:eastAsia="ru-RU"/>
        </w:rPr>
        <w:t>Сохранение и р</w:t>
      </w:r>
      <w:r>
        <w:rPr>
          <w:rFonts w:ascii="Times New Roman" w:hAnsi="Times New Roman"/>
          <w:sz w:val="28"/>
          <w:szCs w:val="28"/>
          <w:lang w:eastAsia="ru-RU"/>
        </w:rPr>
        <w:t xml:space="preserve">азвитие культуры на территории </w:t>
      </w:r>
      <w:proofErr w:type="spellStart"/>
      <w:r w:rsidR="00232F85" w:rsidRPr="00232F85"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246C" w:rsidRPr="00232F8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2F85" w:rsidRPr="00232F85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232F85" w:rsidRPr="00232F8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D7246C" w:rsidRPr="00232F85" w:rsidRDefault="00D7246C" w:rsidP="00232F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F85">
        <w:rPr>
          <w:rFonts w:ascii="Times New Roman" w:hAnsi="Times New Roman"/>
          <w:sz w:val="28"/>
          <w:szCs w:val="28"/>
          <w:lang w:eastAsia="ru-RU"/>
        </w:rPr>
        <w:t>на 2024 - 2026 годы»</w:t>
      </w:r>
    </w:p>
    <w:p w:rsidR="00FA3790" w:rsidRPr="00FA3790" w:rsidRDefault="00A72D73" w:rsidP="00FA379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77C9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7246C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17.12.2018 г</w:t>
      </w:r>
      <w:proofErr w:type="gramStart"/>
      <w:r w:rsidR="00FA3790" w:rsidRPr="00975778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="00B10429" w:rsidRPr="00975778">
        <w:rPr>
          <w:rFonts w:ascii="Arial" w:hAnsi="Arial" w:cs="Arial"/>
          <w:sz w:val="24"/>
          <w:szCs w:val="24"/>
        </w:rPr>
        <w:t>Об</w:t>
      </w:r>
      <w:r w:rsidR="00B10429" w:rsidRPr="00975778">
        <w:rPr>
          <w:rFonts w:ascii="Arial" w:hAnsi="Arial" w:cs="Arial"/>
          <w:b/>
          <w:sz w:val="24"/>
          <w:szCs w:val="24"/>
        </w:rPr>
        <w:t xml:space="preserve"> </w:t>
      </w:r>
      <w:r w:rsidR="00B10429" w:rsidRPr="00975778">
        <w:rPr>
          <w:rFonts w:ascii="Times New Roman" w:hAnsi="Times New Roman"/>
          <w:sz w:val="28"/>
          <w:szCs w:val="28"/>
        </w:rPr>
        <w:t>утверждении Порядка принятия решения о разработке,</w:t>
      </w:r>
      <w:r w:rsidRPr="00975778">
        <w:rPr>
          <w:rFonts w:ascii="Times New Roman" w:hAnsi="Times New Roman"/>
          <w:sz w:val="28"/>
          <w:szCs w:val="28"/>
        </w:rPr>
        <w:t xml:space="preserve"> </w:t>
      </w:r>
      <w:r w:rsidR="00B10429" w:rsidRPr="00975778">
        <w:rPr>
          <w:rFonts w:ascii="Times New Roman" w:hAnsi="Times New Roman"/>
          <w:sz w:val="28"/>
          <w:szCs w:val="28"/>
        </w:rPr>
        <w:t>реализации и оценке эффективности реализации муниципальных программ</w:t>
      </w:r>
      <w:r w:rsidRPr="009757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429" w:rsidRPr="00975778">
        <w:rPr>
          <w:rFonts w:ascii="Times New Roman" w:hAnsi="Times New Roman"/>
          <w:sz w:val="28"/>
          <w:szCs w:val="28"/>
        </w:rPr>
        <w:t>Верхнесолоновского</w:t>
      </w:r>
      <w:proofErr w:type="spellEnd"/>
      <w:r w:rsidR="00B10429" w:rsidRPr="00A72D7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0429" w:rsidRPr="00A72D73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="00B10429" w:rsidRPr="00A72D73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="00FA3790">
        <w:rPr>
          <w:rFonts w:ascii="Times New Roman" w:hAnsi="Times New Roman"/>
          <w:sz w:val="28"/>
          <w:szCs w:val="28"/>
        </w:rPr>
        <w:t xml:space="preserve">», </w:t>
      </w:r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FA3790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D7246C" w:rsidRPr="00FA3790" w:rsidRDefault="00FA3790" w:rsidP="00FA37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     </w:t>
      </w:r>
      <w:r w:rsidR="00D7246C"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proofErr w:type="spellStart"/>
      <w:proofErr w:type="gramStart"/>
      <w:r w:rsidR="00D7246C"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>п</w:t>
      </w:r>
      <w:proofErr w:type="spellEnd"/>
      <w:proofErr w:type="gramEnd"/>
      <w:r w:rsidR="00D7246C"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 xml:space="preserve"> о с т а н о в л я е т:</w:t>
      </w:r>
    </w:p>
    <w:p w:rsidR="00286A8F" w:rsidRPr="00232F85" w:rsidRDefault="00232F85" w:rsidP="00286A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      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прилагаемую муниципальную</w:t>
      </w:r>
      <w:r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5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46C" w:rsidRPr="00FA37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A8F">
        <w:rPr>
          <w:rFonts w:ascii="Times New Roman" w:hAnsi="Times New Roman"/>
          <w:sz w:val="28"/>
          <w:szCs w:val="28"/>
          <w:lang w:eastAsia="ru-RU"/>
        </w:rPr>
        <w:t>«</w:t>
      </w:r>
      <w:r w:rsidR="00F81F9A">
        <w:rPr>
          <w:rFonts w:ascii="Times New Roman" w:hAnsi="Times New Roman"/>
          <w:sz w:val="28"/>
          <w:szCs w:val="28"/>
          <w:lang w:eastAsia="ru-RU"/>
        </w:rPr>
        <w:t>Сохранение и р</w:t>
      </w:r>
      <w:r w:rsidR="00286A8F">
        <w:rPr>
          <w:rFonts w:ascii="Times New Roman" w:hAnsi="Times New Roman"/>
          <w:sz w:val="28"/>
          <w:szCs w:val="28"/>
          <w:lang w:eastAsia="ru-RU"/>
        </w:rPr>
        <w:t xml:space="preserve">азвитие культуры на территории </w:t>
      </w:r>
      <w:proofErr w:type="spellStart"/>
      <w:r w:rsidR="00286A8F" w:rsidRPr="00232F85"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="00286A8F" w:rsidRPr="00232F85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286A8F" w:rsidRPr="00232F85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="00286A8F" w:rsidRPr="00232F8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286A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6A8F" w:rsidRPr="00232F85">
        <w:rPr>
          <w:rFonts w:ascii="Times New Roman" w:hAnsi="Times New Roman"/>
          <w:sz w:val="28"/>
          <w:szCs w:val="28"/>
          <w:lang w:eastAsia="ru-RU"/>
        </w:rPr>
        <w:t xml:space="preserve">на 2024 </w:t>
      </w:r>
      <w:r w:rsidR="00F81F9A">
        <w:rPr>
          <w:rFonts w:ascii="Times New Roman" w:hAnsi="Times New Roman"/>
          <w:sz w:val="28"/>
          <w:szCs w:val="28"/>
          <w:lang w:eastAsia="ru-RU"/>
        </w:rPr>
        <w:t>–</w:t>
      </w:r>
      <w:r w:rsidR="00286A8F" w:rsidRPr="00232F85">
        <w:rPr>
          <w:rFonts w:ascii="Times New Roman" w:hAnsi="Times New Roman"/>
          <w:sz w:val="28"/>
          <w:szCs w:val="28"/>
          <w:lang w:eastAsia="ru-RU"/>
        </w:rPr>
        <w:t xml:space="preserve"> 2026 годы»</w:t>
      </w:r>
    </w:p>
    <w:p w:rsidR="00FA3790" w:rsidRDefault="00FA3790" w:rsidP="00FA379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5B9" w:rsidRPr="002D75B9" w:rsidRDefault="00975778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</w:t>
      </w:r>
      <w:r w:rsidR="002D75B9" w:rsidRPr="002D75B9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F20AF4">
        <w:rPr>
          <w:rFonts w:ascii="Times New Roman" w:hAnsi="Times New Roman"/>
          <w:sz w:val="28"/>
          <w:szCs w:val="28"/>
          <w:lang w:eastAsia="ru-RU"/>
        </w:rPr>
        <w:t xml:space="preserve"> с 01 января 2024 года и подлежит  официальному обнародованию</w:t>
      </w:r>
      <w:r w:rsidR="002D75B9" w:rsidRPr="002D75B9">
        <w:rPr>
          <w:rFonts w:ascii="Times New Roman" w:hAnsi="Times New Roman"/>
          <w:sz w:val="28"/>
          <w:szCs w:val="28"/>
          <w:lang w:eastAsia="ru-RU"/>
        </w:rPr>
        <w:t>.</w:t>
      </w: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B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2D75B9">
        <w:rPr>
          <w:rFonts w:ascii="Times New Roman" w:hAnsi="Times New Roman"/>
          <w:sz w:val="28"/>
          <w:szCs w:val="28"/>
          <w:lang w:eastAsia="ru-RU"/>
        </w:rPr>
        <w:t>Верхнесолоновского</w:t>
      </w:r>
      <w:proofErr w:type="spellEnd"/>
      <w:r w:rsidRPr="002D75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5B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</w:t>
      </w:r>
    </w:p>
    <w:p w:rsidR="002D75B9" w:rsidRPr="002D75B9" w:rsidRDefault="002D75B9" w:rsidP="002D75B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D75B9">
        <w:rPr>
          <w:rFonts w:ascii="Times New Roman" w:hAnsi="Times New Roman"/>
          <w:sz w:val="28"/>
          <w:szCs w:val="28"/>
          <w:lang w:eastAsia="ru-RU"/>
        </w:rPr>
        <w:t>Суровикинского</w:t>
      </w:r>
      <w:proofErr w:type="spellEnd"/>
      <w:r w:rsidRPr="002D75B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2D75B9" w:rsidRDefault="002D75B9" w:rsidP="002D75B9">
      <w:pPr>
        <w:pStyle w:val="a3"/>
        <w:jc w:val="both"/>
        <w:rPr>
          <w:rFonts w:ascii="Arial" w:hAnsi="Arial" w:cs="Arial"/>
          <w:lang w:eastAsia="ru-RU"/>
        </w:rPr>
      </w:pPr>
      <w:r w:rsidRPr="002D75B9">
        <w:rPr>
          <w:rFonts w:ascii="Times New Roman" w:hAnsi="Times New Roman"/>
          <w:sz w:val="28"/>
          <w:szCs w:val="28"/>
          <w:lang w:eastAsia="ru-RU"/>
        </w:rPr>
        <w:t>Волгоградской области                                                           В.В. Иванцов</w:t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  <w:r w:rsidRPr="00A27165">
        <w:rPr>
          <w:rFonts w:ascii="Arial" w:hAnsi="Arial" w:cs="Arial"/>
          <w:lang w:eastAsia="ru-RU"/>
        </w:rPr>
        <w:tab/>
      </w:r>
    </w:p>
    <w:p w:rsidR="002D75B9" w:rsidRDefault="002D75B9" w:rsidP="002D75B9">
      <w:pPr>
        <w:shd w:val="clear" w:color="auto" w:fill="FFFFFF"/>
        <w:spacing w:after="0" w:line="100" w:lineRule="atLeast"/>
        <w:jc w:val="right"/>
        <w:rPr>
          <w:rFonts w:ascii="Arial" w:hAnsi="Arial" w:cs="Arial"/>
          <w:sz w:val="24"/>
          <w:szCs w:val="24"/>
        </w:rPr>
      </w:pPr>
    </w:p>
    <w:p w:rsid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0E0D2A" w:rsidRDefault="000E0D2A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0E0D2A" w:rsidRDefault="000E0D2A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0E0D2A" w:rsidRDefault="000E0D2A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286A8F" w:rsidRDefault="00286A8F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286A8F" w:rsidRDefault="00286A8F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t>Утверждена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D75B9">
        <w:rPr>
          <w:rFonts w:ascii="Times New Roman" w:hAnsi="Times New Roman"/>
          <w:sz w:val="28"/>
          <w:szCs w:val="28"/>
        </w:rPr>
        <w:t>Верхнесолоновского</w:t>
      </w:r>
      <w:proofErr w:type="spellEnd"/>
      <w:r w:rsidRPr="002D75B9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D75B9">
        <w:rPr>
          <w:rFonts w:ascii="Times New Roman" w:hAnsi="Times New Roman"/>
          <w:sz w:val="28"/>
          <w:szCs w:val="28"/>
        </w:rPr>
        <w:t>Суровикинского</w:t>
      </w:r>
      <w:proofErr w:type="spellEnd"/>
      <w:r w:rsidRPr="002D75B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t xml:space="preserve">Волгоградской области </w:t>
      </w:r>
    </w:p>
    <w:p w:rsidR="002D75B9" w:rsidRPr="002D75B9" w:rsidRDefault="002D75B9" w:rsidP="002D75B9">
      <w:pPr>
        <w:shd w:val="clear" w:color="auto" w:fill="FFFFFF"/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2D75B9">
        <w:rPr>
          <w:rFonts w:ascii="Times New Roman" w:hAnsi="Times New Roman"/>
          <w:sz w:val="28"/>
          <w:szCs w:val="28"/>
        </w:rPr>
        <w:t>№    от   декабря 2023 г.</w:t>
      </w:r>
    </w:p>
    <w:p w:rsidR="00C320B1" w:rsidRDefault="00C320B1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</w:pPr>
      <w:r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>Муниципальная</w:t>
      </w:r>
      <w:r w:rsidR="002D75B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 xml:space="preserve">  </w:t>
      </w:r>
      <w:r w:rsidRPr="002477C9"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 xml:space="preserve"> программа</w:t>
      </w:r>
    </w:p>
    <w:p w:rsidR="00286A8F" w:rsidRPr="00286A8F" w:rsidRDefault="00286A8F" w:rsidP="00286A8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6A8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524B7">
        <w:rPr>
          <w:rFonts w:ascii="Times New Roman" w:hAnsi="Times New Roman"/>
          <w:b/>
          <w:sz w:val="28"/>
          <w:szCs w:val="28"/>
          <w:lang w:eastAsia="ru-RU"/>
        </w:rPr>
        <w:t>Сохранение и р</w:t>
      </w:r>
      <w:r w:rsidRPr="00286A8F">
        <w:rPr>
          <w:rFonts w:ascii="Times New Roman" w:hAnsi="Times New Roman"/>
          <w:b/>
          <w:sz w:val="28"/>
          <w:szCs w:val="28"/>
          <w:lang w:eastAsia="ru-RU"/>
        </w:rPr>
        <w:t xml:space="preserve">азвитие культуры на территории  </w:t>
      </w:r>
      <w:proofErr w:type="spellStart"/>
      <w:r w:rsidRPr="00286A8F">
        <w:rPr>
          <w:rFonts w:ascii="Times New Roman" w:hAnsi="Times New Roman"/>
          <w:b/>
          <w:sz w:val="28"/>
          <w:szCs w:val="28"/>
          <w:lang w:eastAsia="ru-RU"/>
        </w:rPr>
        <w:t>Верхнесолоновского</w:t>
      </w:r>
      <w:proofErr w:type="spellEnd"/>
      <w:r w:rsidRPr="00286A8F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</w:t>
      </w:r>
      <w:proofErr w:type="spellStart"/>
      <w:r w:rsidRPr="00286A8F">
        <w:rPr>
          <w:rFonts w:ascii="Times New Roman" w:hAnsi="Times New Roman"/>
          <w:b/>
          <w:sz w:val="28"/>
          <w:szCs w:val="28"/>
          <w:lang w:eastAsia="ru-RU"/>
        </w:rPr>
        <w:t>Суровикинского</w:t>
      </w:r>
      <w:proofErr w:type="spellEnd"/>
      <w:r w:rsidRPr="00286A8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Волгоградской области на 2024 </w:t>
      </w:r>
      <w:r w:rsidR="00F81F9A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286A8F">
        <w:rPr>
          <w:rFonts w:ascii="Times New Roman" w:hAnsi="Times New Roman"/>
          <w:b/>
          <w:sz w:val="28"/>
          <w:szCs w:val="28"/>
          <w:lang w:eastAsia="ru-RU"/>
        </w:rPr>
        <w:t xml:space="preserve"> 2026 годы»</w:t>
      </w:r>
    </w:p>
    <w:p w:rsidR="00286A8F" w:rsidRPr="002477C9" w:rsidRDefault="00286A8F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1"/>
        <w:gridCol w:w="7074"/>
      </w:tblGrid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6A8F" w:rsidRPr="00232F85" w:rsidRDefault="002D75B9" w:rsidP="00286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56B21">
              <w:rPr>
                <w:rFonts w:ascii="Times New Roman" w:hAnsi="Times New Roman"/>
                <w:sz w:val="28"/>
                <w:szCs w:val="28"/>
                <w:lang w:eastAsia="ru-RU"/>
              </w:rPr>
              <w:t>Сохранение и р</w:t>
            </w:r>
            <w:r w:rsidR="00286A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азвитие культуры </w:t>
            </w:r>
            <w:r w:rsidR="00C56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="00286A8F"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286A8F"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сельского поселения </w:t>
            </w:r>
            <w:proofErr w:type="spellStart"/>
            <w:r w:rsidR="00286A8F"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="00286A8F"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  <w:r w:rsidR="00286A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6A8F"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2024 </w:t>
            </w:r>
            <w:r w:rsidR="00F81F9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286A8F" w:rsidRPr="00232F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2026 годы»</w:t>
            </w:r>
          </w:p>
          <w:p w:rsidR="00C320B1" w:rsidRPr="002D75B9" w:rsidRDefault="00C320B1" w:rsidP="00BB1D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(далее в тексте </w:t>
            </w:r>
            <w:r w:rsidR="00F81F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Программа)</w:t>
            </w:r>
          </w:p>
        </w:tc>
      </w:tr>
      <w:tr w:rsidR="00F20AF4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AF4" w:rsidRPr="002477C9" w:rsidRDefault="009524B7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0AF4" w:rsidRDefault="009524B7" w:rsidP="00286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1. «Содержание сельских домов культуры»</w:t>
            </w:r>
          </w:p>
          <w:p w:rsidR="009524B7" w:rsidRDefault="009524B7" w:rsidP="00286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2. «Содержание сельских библиотек»</w:t>
            </w:r>
          </w:p>
        </w:tc>
      </w:tr>
      <w:tr w:rsidR="00C320B1" w:rsidRPr="002477C9" w:rsidTr="000E0D2A">
        <w:trPr>
          <w:trHeight w:val="360"/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B3267F" w:rsidP="00975778">
            <w:pPr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от 17.12.2018 г</w:t>
            </w:r>
            <w:proofErr w:type="gramStart"/>
            <w:r w:rsidR="002D75B9" w:rsidRPr="00975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.«</w:t>
            </w:r>
            <w:proofErr w:type="gramEnd"/>
            <w:r w:rsidR="002D75B9" w:rsidRPr="00975778">
              <w:rPr>
                <w:rFonts w:ascii="Arial" w:hAnsi="Arial" w:cs="Arial"/>
                <w:sz w:val="24"/>
                <w:szCs w:val="24"/>
              </w:rPr>
              <w:t>Об</w:t>
            </w:r>
            <w:r w:rsidR="002D75B9" w:rsidRPr="00975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75B9" w:rsidRPr="00975778">
              <w:rPr>
                <w:rFonts w:ascii="Times New Roman" w:hAnsi="Times New Roman"/>
                <w:sz w:val="28"/>
                <w:szCs w:val="28"/>
              </w:rPr>
              <w:t>утверждении Порядка принятия решения о разработке, реализации и оценке эффективности реализации муниципальных программ</w:t>
            </w:r>
            <w:r w:rsidR="002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5B9" w:rsidRPr="00A72D73">
              <w:rPr>
                <w:rFonts w:ascii="Times New Roman" w:hAnsi="Times New Roman"/>
                <w:sz w:val="28"/>
                <w:szCs w:val="28"/>
              </w:rPr>
              <w:t>Верхнесолоновского</w:t>
            </w:r>
            <w:proofErr w:type="spellEnd"/>
            <w:r w:rsidR="002D75B9" w:rsidRPr="00A72D7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2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75B9" w:rsidRPr="00A72D73">
              <w:rPr>
                <w:rFonts w:ascii="Times New Roman" w:hAnsi="Times New Roman"/>
                <w:sz w:val="28"/>
                <w:szCs w:val="28"/>
              </w:rPr>
              <w:t>Суровикинского</w:t>
            </w:r>
            <w:proofErr w:type="spellEnd"/>
            <w:r w:rsidR="002D75B9" w:rsidRPr="00A72D7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Волгоградской области</w:t>
            </w:r>
            <w:r w:rsidR="002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Муниципальный заказчик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2D75B9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C320B1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2D75B9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Верхнесолоновского</w:t>
            </w:r>
            <w:proofErr w:type="spellEnd"/>
            <w:r w:rsidR="00C320B1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Цели </w:t>
            </w:r>
            <w:r w:rsidR="00236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задачи 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Default="00F57B42" w:rsidP="00236DD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36DDB">
              <w:rPr>
                <w:rFonts w:ascii="Times New Roman" w:hAnsi="Times New Roman"/>
                <w:sz w:val="28"/>
                <w:szCs w:val="28"/>
              </w:rPr>
              <w:t>Цели: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6DD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жителей сельского поселения услугами по организации </w:t>
            </w:r>
            <w:proofErr w:type="spellStart"/>
            <w:r w:rsidR="00236DDB">
              <w:rPr>
                <w:rFonts w:ascii="Times New Roman" w:hAnsi="Times New Roman"/>
                <w:sz w:val="28"/>
                <w:szCs w:val="28"/>
              </w:rPr>
              <w:t>культурно-досуговой</w:t>
            </w:r>
            <w:proofErr w:type="spellEnd"/>
            <w:r w:rsidR="00236DDB">
              <w:rPr>
                <w:rFonts w:ascii="Times New Roman" w:hAnsi="Times New Roman"/>
                <w:sz w:val="28"/>
                <w:szCs w:val="28"/>
              </w:rPr>
              <w:t xml:space="preserve"> деятельности, участию в культурной жизни и реализации творческого потенциала.</w:t>
            </w:r>
          </w:p>
          <w:p w:rsidR="00236DDB" w:rsidRPr="00F57B42" w:rsidRDefault="00236DDB" w:rsidP="00236D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сохранение и развитие культуры  на селе, сохранение культурного наследия, 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конкурсов и выставок, поддержка художественной самодеятельности, выявление талантливых детей и молодежи. Развитие библиотечного дела, культурно </w:t>
            </w:r>
            <w:proofErr w:type="gramStart"/>
            <w:r w:rsidR="00F81F9A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осуговой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</w:tr>
      <w:tr w:rsidR="00236DDB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DDB" w:rsidRPr="002477C9" w:rsidRDefault="00FE75AA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="00236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6DDB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жителей посещающих </w:t>
            </w:r>
            <w:proofErr w:type="spellStart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культурно-досуговые</w:t>
            </w:r>
            <w:proofErr w:type="spellEnd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культурн</w:t>
            </w:r>
            <w:proofErr w:type="gramStart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B54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формирований;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участников в </w:t>
            </w:r>
            <w:proofErr w:type="spellStart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мероприятиях.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Число читателей;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Число посещений библиотек;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Число книговыдач;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обращений в библиотеку;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Число проведения массовых мероприятий;</w:t>
            </w:r>
          </w:p>
          <w:p w:rsidR="00F91EBF" w:rsidRPr="00F91EBF" w:rsidRDefault="00F91EBF" w:rsidP="00F91EB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EBF">
              <w:rPr>
                <w:rFonts w:ascii="Times New Roman" w:hAnsi="Times New Roman"/>
                <w:sz w:val="28"/>
                <w:szCs w:val="28"/>
                <w:lang w:eastAsia="ru-RU"/>
              </w:rPr>
              <w:t>Пополнение книжного фонда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91EBF" w:rsidRPr="00F91EBF" w:rsidRDefault="00F91EBF" w:rsidP="00B76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B76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156B99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1192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1F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C1192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на реализацию </w:t>
            </w:r>
            <w:r w:rsidR="00F91E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рограммы </w:t>
            </w:r>
            <w:r w:rsidR="00F91E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 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составляет</w:t>
            </w:r>
            <w:proofErr w:type="gramStart"/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1192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1E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1B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руб. в том числе по годам</w:t>
            </w: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0D2A" w:rsidRDefault="00F91EBF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2024 –  1154000 рублей, 2025 – 920000 рублей, 2026 – 920000 </w:t>
            </w:r>
            <w:r w:rsidR="000E0D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рублей.</w:t>
            </w:r>
          </w:p>
          <w:p w:rsidR="00F91EBF" w:rsidRDefault="00F81F9A" w:rsidP="00F9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F91EBF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бщий объем финансирования на реализацию </w:t>
            </w:r>
            <w:r w:rsidR="00F91E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</w:t>
            </w:r>
            <w:r w:rsidR="00F91EBF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рограммы </w:t>
            </w:r>
            <w:r w:rsidR="00F91E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  </w:t>
            </w:r>
            <w:r w:rsidR="00F91EBF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составляет</w:t>
            </w:r>
            <w:proofErr w:type="gramStart"/>
            <w:r w:rsidR="00F91EBF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91EBF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1E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руб. в том числе по годам</w:t>
            </w:r>
            <w:r w:rsidR="00F91EBF"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1EBF" w:rsidRDefault="00F91EBF" w:rsidP="00F9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2024 –  </w:t>
            </w:r>
            <w:r w:rsidR="00F81F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250000 рублей, 2025 – 280000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рублей, 2026 –</w:t>
            </w:r>
            <w:r w:rsidR="00F81F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280000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рублей.</w:t>
            </w:r>
          </w:p>
          <w:p w:rsidR="00F91EBF" w:rsidRPr="002477C9" w:rsidRDefault="00F91EBF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0B1" w:rsidRPr="002477C9" w:rsidTr="000E0D2A">
        <w:trPr>
          <w:tblCellSpacing w:w="0" w:type="dxa"/>
        </w:trPr>
        <w:tc>
          <w:tcPr>
            <w:tcW w:w="2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20B1" w:rsidRPr="002477C9" w:rsidRDefault="00C320B1" w:rsidP="00C32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7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2B37" w:rsidRPr="00492B37" w:rsidRDefault="00492B37" w:rsidP="00492B37">
            <w:pPr>
              <w:tabs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7">
              <w:rPr>
                <w:rFonts w:ascii="Times New Roman" w:hAnsi="Times New Roman"/>
                <w:sz w:val="28"/>
                <w:szCs w:val="28"/>
              </w:rPr>
              <w:t>обеспечение условий для развития творческих возможностей и участия населения  в культурной жизни своего населенного пункта и района в целом;</w:t>
            </w:r>
          </w:p>
          <w:p w:rsidR="00492B37" w:rsidRPr="00492B37" w:rsidRDefault="00492B37" w:rsidP="00492B37">
            <w:pPr>
              <w:tabs>
                <w:tab w:val="left" w:pos="252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B37">
              <w:rPr>
                <w:rFonts w:ascii="Times New Roman" w:hAnsi="Times New Roman"/>
                <w:sz w:val="28"/>
                <w:szCs w:val="28"/>
              </w:rPr>
              <w:t>модернизация материальной базы;</w:t>
            </w:r>
          </w:p>
          <w:p w:rsidR="00C320B1" w:rsidRPr="002477C9" w:rsidRDefault="00492B37" w:rsidP="00492B37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B37">
              <w:rPr>
                <w:rFonts w:ascii="Times New Roman" w:hAnsi="Times New Roman"/>
                <w:sz w:val="28"/>
                <w:szCs w:val="28"/>
              </w:rPr>
              <w:t>повышение культурного развития поселения.</w:t>
            </w:r>
          </w:p>
        </w:tc>
      </w:tr>
    </w:tbl>
    <w:p w:rsidR="00C320B1" w:rsidRPr="002477C9" w:rsidRDefault="00C320B1" w:rsidP="00C320B1">
      <w:pPr>
        <w:spacing w:before="100" w:beforeAutospacing="1" w:after="0" w:line="240" w:lineRule="atLeast"/>
        <w:ind w:firstLine="539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492B37" w:rsidRDefault="00492B37" w:rsidP="00492B3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Характеристика</w:t>
      </w:r>
    </w:p>
    <w:p w:rsidR="00492B37" w:rsidRPr="00492B37" w:rsidRDefault="00C56B21" w:rsidP="00C56B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B37" w:rsidRPr="00492B37">
        <w:rPr>
          <w:rFonts w:ascii="Times New Roman" w:hAnsi="Times New Roman"/>
          <w:sz w:val="28"/>
          <w:szCs w:val="28"/>
        </w:rPr>
        <w:t>Современное развитое общество осознает культуру как важнейшее условие и содержание своей жизни и прогресса, как наиболее значимую часть богатства нац</w:t>
      </w:r>
      <w:proofErr w:type="gramStart"/>
      <w:r w:rsidR="00492B37" w:rsidRPr="00492B37">
        <w:rPr>
          <w:rFonts w:ascii="Times New Roman" w:hAnsi="Times New Roman"/>
          <w:sz w:val="28"/>
          <w:szCs w:val="28"/>
        </w:rPr>
        <w:t>ии и ее</w:t>
      </w:r>
      <w:proofErr w:type="gramEnd"/>
      <w:r w:rsidR="00492B37" w:rsidRPr="00492B37">
        <w:rPr>
          <w:rFonts w:ascii="Times New Roman" w:hAnsi="Times New Roman"/>
          <w:sz w:val="28"/>
          <w:szCs w:val="28"/>
        </w:rPr>
        <w:t xml:space="preserve"> граждан, их бесценный в своем значении символический капитал. Отсюда одним из важнейших критериев развитой цивилизации XXI века сегодня выступает уровень развития культуры, наличие масштабной и эффективно работающей инфраструктуры культурных институтов и механизмов, обеспечивающих сохранение и обогащение культурного наследия, создание, трансляцию и потребление растущего числа качественны культурных ценностей.</w:t>
      </w:r>
    </w:p>
    <w:p w:rsidR="00492B37" w:rsidRPr="00492B37" w:rsidRDefault="00492B37" w:rsidP="00492B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2B37">
        <w:rPr>
          <w:rFonts w:ascii="Times New Roman" w:hAnsi="Times New Roman"/>
          <w:sz w:val="28"/>
          <w:szCs w:val="28"/>
        </w:rPr>
        <w:t>Повышение темпов экономического развития, структурные изменения экономики, вызванные переходом к инновационному типу ее развития, приводят к возрастанию роли человеческого капитала в социально-экономическом процессе. Ведущая роль в формировании человеческого капитала, создающего экономику знаний, отводится сфере культуры.</w:t>
      </w:r>
    </w:p>
    <w:p w:rsidR="00492B37" w:rsidRPr="000601C6" w:rsidRDefault="000601C6" w:rsidP="000601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92B37" w:rsidRPr="000601C6">
        <w:rPr>
          <w:rFonts w:ascii="Times New Roman" w:hAnsi="Times New Roman"/>
          <w:sz w:val="28"/>
          <w:szCs w:val="28"/>
        </w:rPr>
        <w:t xml:space="preserve">Основные формы программных мероприятий </w:t>
      </w:r>
      <w:proofErr w:type="spellStart"/>
      <w:r w:rsidR="00492B37" w:rsidRPr="000601C6">
        <w:rPr>
          <w:rFonts w:ascii="Times New Roman" w:hAnsi="Times New Roman"/>
          <w:sz w:val="28"/>
          <w:szCs w:val="28"/>
        </w:rPr>
        <w:t>культурно-до</w:t>
      </w:r>
      <w:r w:rsidRPr="000601C6">
        <w:rPr>
          <w:rFonts w:ascii="Times New Roman" w:hAnsi="Times New Roman"/>
          <w:sz w:val="28"/>
          <w:szCs w:val="28"/>
        </w:rPr>
        <w:t>сугового</w:t>
      </w:r>
      <w:proofErr w:type="spellEnd"/>
      <w:r w:rsidRPr="000601C6">
        <w:rPr>
          <w:rFonts w:ascii="Times New Roman" w:hAnsi="Times New Roman"/>
          <w:sz w:val="28"/>
          <w:szCs w:val="28"/>
        </w:rPr>
        <w:t xml:space="preserve"> учреждения - </w:t>
      </w:r>
      <w:r w:rsidR="00492B37" w:rsidRPr="000601C6">
        <w:rPr>
          <w:rFonts w:ascii="Times New Roman" w:hAnsi="Times New Roman"/>
          <w:sz w:val="28"/>
          <w:szCs w:val="28"/>
        </w:rPr>
        <w:t xml:space="preserve"> конкурсы, циклы тематических и развлекательных программ, праздничные мероприятия, направленные на вовлечение в </w:t>
      </w:r>
      <w:proofErr w:type="spellStart"/>
      <w:r w:rsidR="00492B37" w:rsidRPr="000601C6">
        <w:rPr>
          <w:rFonts w:ascii="Times New Roman" w:hAnsi="Times New Roman"/>
          <w:sz w:val="28"/>
          <w:szCs w:val="28"/>
        </w:rPr>
        <w:t>досуговую</w:t>
      </w:r>
      <w:proofErr w:type="spellEnd"/>
      <w:r w:rsidR="00492B37" w:rsidRPr="000601C6">
        <w:rPr>
          <w:rFonts w:ascii="Times New Roman" w:hAnsi="Times New Roman"/>
          <w:sz w:val="28"/>
          <w:szCs w:val="28"/>
        </w:rPr>
        <w:t xml:space="preserve"> деятельность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наследия, развитие народного творчества.</w:t>
      </w:r>
    </w:p>
    <w:p w:rsidR="00492B37" w:rsidRPr="000601C6" w:rsidRDefault="00492B37" w:rsidP="000601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1C6">
        <w:rPr>
          <w:rFonts w:ascii="Times New Roman" w:hAnsi="Times New Roman"/>
          <w:sz w:val="28"/>
          <w:szCs w:val="28"/>
        </w:rPr>
        <w:t>Осуществляя свою деятельность, муниципальные учреждения культуры сохраняют традиционную специфику и виды клубного досуга: массовое общение, эстетическое просвещение, развитие любительского творчества.</w:t>
      </w:r>
    </w:p>
    <w:p w:rsidR="00492B37" w:rsidRPr="000601C6" w:rsidRDefault="00492B37" w:rsidP="000601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01C6">
        <w:rPr>
          <w:rFonts w:ascii="Times New Roman" w:hAnsi="Times New Roman"/>
          <w:sz w:val="28"/>
          <w:szCs w:val="28"/>
        </w:rPr>
        <w:t>Наиболее важный вопрос – повышение уровня заработной платы работников учреждений культуры. Реализация Плана мероприятий («дорожная карта»), направленные на повышение эффективности сферы культуры, поэтапный рост оплаты труда работников учреждений культуры, способствовала сохранению</w:t>
      </w:r>
      <w:r w:rsidR="00370732">
        <w:rPr>
          <w:rFonts w:ascii="Times New Roman" w:hAnsi="Times New Roman"/>
          <w:sz w:val="28"/>
          <w:szCs w:val="28"/>
        </w:rPr>
        <w:t xml:space="preserve"> кадрового потенциала учреждения</w:t>
      </w:r>
      <w:r w:rsidRPr="000601C6">
        <w:rPr>
          <w:rFonts w:ascii="Times New Roman" w:hAnsi="Times New Roman"/>
          <w:sz w:val="28"/>
          <w:szCs w:val="28"/>
        </w:rPr>
        <w:t xml:space="preserve"> культуры, улучшению материального положения и благосостояния работников культуры, как следствие – улучшению качества </w:t>
      </w:r>
      <w:proofErr w:type="spellStart"/>
      <w:r w:rsidRPr="000601C6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0601C6">
        <w:rPr>
          <w:rFonts w:ascii="Times New Roman" w:hAnsi="Times New Roman"/>
          <w:sz w:val="28"/>
          <w:szCs w:val="28"/>
        </w:rPr>
        <w:t xml:space="preserve"> и библиотечного обслуживания населения, повышению уровня развития творческих коллективов, росту показателей деятельности.</w:t>
      </w:r>
    </w:p>
    <w:p w:rsidR="00492B37" w:rsidRPr="00370732" w:rsidRDefault="00370732" w:rsidP="00370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92B37" w:rsidRPr="00370732">
        <w:rPr>
          <w:rFonts w:ascii="Times New Roman" w:hAnsi="Times New Roman"/>
          <w:sz w:val="28"/>
          <w:szCs w:val="28"/>
        </w:rPr>
        <w:t>Реализация муниципальной программы позволяет поддерживать</w:t>
      </w:r>
      <w:r w:rsidR="000601C6" w:rsidRPr="00370732">
        <w:rPr>
          <w:rFonts w:ascii="Times New Roman" w:hAnsi="Times New Roman"/>
          <w:sz w:val="28"/>
          <w:szCs w:val="28"/>
        </w:rPr>
        <w:t xml:space="preserve"> учреждение культуры</w:t>
      </w:r>
      <w:r w:rsidR="00492B37" w:rsidRPr="00370732">
        <w:rPr>
          <w:rFonts w:ascii="Times New Roman" w:hAnsi="Times New Roman"/>
          <w:sz w:val="28"/>
          <w:szCs w:val="28"/>
        </w:rPr>
        <w:t xml:space="preserve"> в рабочем состоянии, обновлять материально-техническое оснащение. Однако существует ряд проблем, характерных для отрасли в целом: низкий уровень компьютеризации и внедрения информа</w:t>
      </w:r>
      <w:r w:rsidRPr="00370732">
        <w:rPr>
          <w:rFonts w:ascii="Times New Roman" w:hAnsi="Times New Roman"/>
          <w:sz w:val="28"/>
          <w:szCs w:val="28"/>
        </w:rPr>
        <w:t>ционных технологий в учреждении</w:t>
      </w:r>
      <w:r w:rsidR="00492B37" w:rsidRPr="00370732">
        <w:rPr>
          <w:rFonts w:ascii="Times New Roman" w:hAnsi="Times New Roman"/>
          <w:sz w:val="28"/>
          <w:szCs w:val="28"/>
        </w:rPr>
        <w:t xml:space="preserve"> культуры, в фондах библиотеки преобладает ветхая и устаревшая по содержанию литература, музыкальные инструменты, сценические костюмы, методические пособия имеют значительную степень износа.</w:t>
      </w:r>
    </w:p>
    <w:p w:rsidR="00492B37" w:rsidRDefault="00492B37" w:rsidP="003707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0732">
        <w:rPr>
          <w:rFonts w:ascii="Times New Roman" w:hAnsi="Times New Roman"/>
          <w:sz w:val="28"/>
          <w:szCs w:val="28"/>
        </w:rPr>
        <w:t>Решение вышеуказанных проблем возмож</w:t>
      </w:r>
      <w:r w:rsidR="00370732">
        <w:rPr>
          <w:rFonts w:ascii="Times New Roman" w:hAnsi="Times New Roman"/>
          <w:sz w:val="28"/>
          <w:szCs w:val="28"/>
        </w:rPr>
        <w:t>но только программными методами.</w:t>
      </w:r>
    </w:p>
    <w:p w:rsidR="00370732" w:rsidRPr="00370732" w:rsidRDefault="00370732" w:rsidP="003707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54C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Программный метод управления концентрирует финансовые ресурсы на конкретных объектах и приоритетных направлениях развития сферы культуры и библиотечного обслуживания</w:t>
      </w:r>
      <w:r w:rsidR="00B54CC0">
        <w:rPr>
          <w:rFonts w:ascii="Times New Roman" w:hAnsi="Times New Roman"/>
          <w:sz w:val="28"/>
          <w:szCs w:val="28"/>
        </w:rPr>
        <w:t xml:space="preserve">, что позволяет сфере культуры стать полноценным участником социально-экономических процессов в </w:t>
      </w:r>
      <w:proofErr w:type="spellStart"/>
      <w:r w:rsidR="00B54CC0">
        <w:rPr>
          <w:rFonts w:ascii="Times New Roman" w:hAnsi="Times New Roman"/>
          <w:sz w:val="28"/>
          <w:szCs w:val="28"/>
        </w:rPr>
        <w:t>Верхнесолоновском</w:t>
      </w:r>
      <w:proofErr w:type="spellEnd"/>
      <w:r w:rsidR="00B54CC0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8142B4" w:rsidRPr="003B2710" w:rsidRDefault="00B54CC0" w:rsidP="00FE75AA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</w:pPr>
      <w:r w:rsidRPr="003B2710"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>2. Цели и задачи</w:t>
      </w:r>
    </w:p>
    <w:p w:rsidR="00B54CC0" w:rsidRDefault="00B54CC0" w:rsidP="00B54CC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Цели: Создание условий для обеспечения жителей сельского поселения услугами по организации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участию в культурной жизни и реализации творческого потенциала.</w:t>
      </w:r>
    </w:p>
    <w:p w:rsidR="00B54CC0" w:rsidRPr="00492B37" w:rsidRDefault="00B54CC0" w:rsidP="00B54CC0">
      <w:pPr>
        <w:spacing w:before="100" w:beforeAutospacing="1" w:after="0" w:line="240" w:lineRule="atLeast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Задачи: сохранение и развитие культуры  на селе, сохранение культурного наследия, организация конкурсов и выставок, поддержка художественной самодеятельности, выявление талантливых детей и молодежи. Развитие библиотечного дела, культурно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8142B4" w:rsidRPr="003B2710" w:rsidRDefault="00FE75AA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</w:pPr>
      <w:r w:rsidRPr="003B2710">
        <w:rPr>
          <w:rFonts w:ascii="Times New Roman" w:eastAsia="Times New Roman" w:hAnsi="Times New Roman"/>
          <w:b/>
          <w:color w:val="2C2C2C"/>
          <w:sz w:val="28"/>
          <w:szCs w:val="28"/>
          <w:lang w:eastAsia="ru-RU"/>
        </w:rPr>
        <w:t>3. Целевые показатели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spellStart"/>
      <w:r w:rsidRPr="00F91EBF">
        <w:rPr>
          <w:rFonts w:ascii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F91EBF">
        <w:rPr>
          <w:rFonts w:ascii="Times New Roman" w:hAnsi="Times New Roman"/>
          <w:sz w:val="28"/>
          <w:szCs w:val="28"/>
          <w:lang w:eastAsia="ru-RU"/>
        </w:rPr>
        <w:t xml:space="preserve"> мероприятий;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 xml:space="preserve">Количество жителей посещающих </w:t>
      </w:r>
      <w:proofErr w:type="spellStart"/>
      <w:r w:rsidRPr="00F91EBF">
        <w:rPr>
          <w:rFonts w:ascii="Times New Roman" w:hAnsi="Times New Roman"/>
          <w:sz w:val="28"/>
          <w:szCs w:val="28"/>
          <w:lang w:eastAsia="ru-RU"/>
        </w:rPr>
        <w:t>культурно-досуговые</w:t>
      </w:r>
      <w:proofErr w:type="spellEnd"/>
      <w:r w:rsidRPr="00F91EBF">
        <w:rPr>
          <w:rFonts w:ascii="Times New Roman" w:hAnsi="Times New Roman"/>
          <w:sz w:val="28"/>
          <w:szCs w:val="28"/>
          <w:lang w:eastAsia="ru-RU"/>
        </w:rPr>
        <w:t xml:space="preserve"> мероприятия;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>Количество культурн</w:t>
      </w:r>
      <w:proofErr w:type="gramStart"/>
      <w:r w:rsidRPr="00F91EBF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91EBF">
        <w:rPr>
          <w:rFonts w:ascii="Times New Roman" w:hAnsi="Times New Roman"/>
          <w:sz w:val="28"/>
          <w:szCs w:val="28"/>
          <w:lang w:eastAsia="ru-RU"/>
        </w:rPr>
        <w:t>досуговых</w:t>
      </w:r>
      <w:proofErr w:type="spellEnd"/>
      <w:r w:rsidRPr="00F91EBF">
        <w:rPr>
          <w:rFonts w:ascii="Times New Roman" w:hAnsi="Times New Roman"/>
          <w:sz w:val="28"/>
          <w:szCs w:val="28"/>
          <w:lang w:eastAsia="ru-RU"/>
        </w:rPr>
        <w:t xml:space="preserve"> формирований;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 xml:space="preserve">Количество участников в </w:t>
      </w:r>
      <w:proofErr w:type="spellStart"/>
      <w:r w:rsidRPr="00F91EBF">
        <w:rPr>
          <w:rFonts w:ascii="Times New Roman" w:hAnsi="Times New Roman"/>
          <w:sz w:val="28"/>
          <w:szCs w:val="28"/>
          <w:lang w:eastAsia="ru-RU"/>
        </w:rPr>
        <w:t>культурно-досуговых</w:t>
      </w:r>
      <w:proofErr w:type="spellEnd"/>
      <w:r w:rsidRPr="00F91EBF">
        <w:rPr>
          <w:rFonts w:ascii="Times New Roman" w:hAnsi="Times New Roman"/>
          <w:sz w:val="28"/>
          <w:szCs w:val="28"/>
          <w:lang w:eastAsia="ru-RU"/>
        </w:rPr>
        <w:t xml:space="preserve"> мероприятиях.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>Число читателей;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>Число посещений библиотек;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>Число книговыдач;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>Количество обращений в библиотеку;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>Число проведения массовых мероприятий;</w:t>
      </w:r>
    </w:p>
    <w:p w:rsidR="00FE75AA" w:rsidRPr="00F91EBF" w:rsidRDefault="00FE75AA" w:rsidP="00FE75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91EBF">
        <w:rPr>
          <w:rFonts w:ascii="Times New Roman" w:hAnsi="Times New Roman"/>
          <w:sz w:val="28"/>
          <w:szCs w:val="28"/>
          <w:lang w:eastAsia="ru-RU"/>
        </w:rPr>
        <w:t>Пополнение книжного фонда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75AA" w:rsidRDefault="00FE75AA" w:rsidP="00FE75A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FE75AA" w:rsidRPr="003B2710" w:rsidRDefault="00FE75AA" w:rsidP="00FE75A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B2710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3B2710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FE75AA" w:rsidRPr="003B2710" w:rsidRDefault="00FE75AA" w:rsidP="00FE75AA">
      <w:pPr>
        <w:rPr>
          <w:rFonts w:ascii="Times New Roman" w:hAnsi="Times New Roman"/>
          <w:sz w:val="28"/>
          <w:szCs w:val="28"/>
        </w:rPr>
      </w:pPr>
      <w:r w:rsidRPr="003B2710">
        <w:rPr>
          <w:rFonts w:ascii="Times New Roman" w:hAnsi="Times New Roman"/>
          <w:sz w:val="28"/>
          <w:szCs w:val="28"/>
        </w:rPr>
        <w:t xml:space="preserve">  Этапы реализации не предусмотрены.</w:t>
      </w:r>
    </w:p>
    <w:p w:rsidR="00FE75AA" w:rsidRPr="003B2710" w:rsidRDefault="00FE75AA" w:rsidP="00FE75AA">
      <w:pPr>
        <w:rPr>
          <w:rFonts w:ascii="Times New Roman" w:hAnsi="Times New Roman"/>
          <w:sz w:val="28"/>
          <w:szCs w:val="28"/>
        </w:rPr>
      </w:pPr>
      <w:r w:rsidRPr="003B2710">
        <w:rPr>
          <w:rFonts w:ascii="Times New Roman" w:hAnsi="Times New Roman"/>
          <w:sz w:val="28"/>
          <w:szCs w:val="28"/>
        </w:rPr>
        <w:t>Срок реализации Программы: 2024 – 2026 годы.</w:t>
      </w:r>
    </w:p>
    <w:p w:rsidR="00FE75AA" w:rsidRPr="003B2710" w:rsidRDefault="00FE75AA" w:rsidP="00FE75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2710">
        <w:rPr>
          <w:rFonts w:ascii="Times New Roman" w:hAnsi="Times New Roman"/>
          <w:b/>
          <w:sz w:val="28"/>
          <w:szCs w:val="28"/>
        </w:rPr>
        <w:t>5. Основные мероприятия муниципальной программы</w:t>
      </w:r>
    </w:p>
    <w:p w:rsidR="00FE75AA" w:rsidRPr="00A27165" w:rsidRDefault="00FE75AA" w:rsidP="00FE75A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710">
        <w:rPr>
          <w:rFonts w:ascii="Times New Roman" w:hAnsi="Times New Roman"/>
          <w:sz w:val="28"/>
          <w:szCs w:val="28"/>
        </w:rPr>
        <w:t xml:space="preserve">Мероприятия Программы заключаются 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B2710">
        <w:rPr>
          <w:rFonts w:ascii="Times New Roman" w:hAnsi="Times New Roman"/>
          <w:sz w:val="28"/>
          <w:szCs w:val="28"/>
        </w:rPr>
        <w:t>1. В поддержке самодеятельного художественного творчества: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B2710">
        <w:rPr>
          <w:rFonts w:ascii="Times New Roman" w:hAnsi="Times New Roman"/>
          <w:sz w:val="28"/>
          <w:szCs w:val="28"/>
        </w:rPr>
        <w:t>-</w:t>
      </w:r>
      <w:r w:rsidRPr="003B2710">
        <w:rPr>
          <w:rFonts w:ascii="Times New Roman" w:hAnsi="Times New Roman"/>
          <w:sz w:val="28"/>
          <w:szCs w:val="28"/>
        </w:rPr>
        <w:tab/>
        <w:t xml:space="preserve"> организации  творческих конкурсов, смотров и фестивалей;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B2710">
        <w:rPr>
          <w:rFonts w:ascii="Times New Roman" w:hAnsi="Times New Roman"/>
          <w:sz w:val="28"/>
          <w:szCs w:val="28"/>
        </w:rPr>
        <w:t>-</w:t>
      </w:r>
      <w:r w:rsidRPr="003B2710">
        <w:rPr>
          <w:rFonts w:ascii="Times New Roman" w:hAnsi="Times New Roman"/>
          <w:sz w:val="28"/>
          <w:szCs w:val="28"/>
        </w:rPr>
        <w:tab/>
        <w:t>участие коллективов художественной самодеятельности в районных смотрах, конкурсах, фестивалях;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3B2710">
        <w:rPr>
          <w:rFonts w:ascii="Times New Roman" w:hAnsi="Times New Roman"/>
          <w:sz w:val="28"/>
          <w:szCs w:val="28"/>
        </w:rPr>
        <w:t>-</w:t>
      </w:r>
      <w:r w:rsidRPr="003B2710">
        <w:rPr>
          <w:rFonts w:ascii="Times New Roman" w:hAnsi="Times New Roman"/>
          <w:sz w:val="28"/>
          <w:szCs w:val="28"/>
        </w:rPr>
        <w:tab/>
        <w:t xml:space="preserve"> развитие </w:t>
      </w:r>
      <w:proofErr w:type="spellStart"/>
      <w:r w:rsidRPr="003B2710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3B2710">
        <w:rPr>
          <w:rFonts w:ascii="Times New Roman" w:hAnsi="Times New Roman"/>
          <w:sz w:val="28"/>
          <w:szCs w:val="28"/>
        </w:rPr>
        <w:t xml:space="preserve"> сотрудничества учреждений культуры: обменные концерты (внутрирайонные, межобластные), гастрольная деятельность коллективов художественной самодеятельности; 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2710">
        <w:rPr>
          <w:rFonts w:ascii="Times New Roman" w:hAnsi="Times New Roman"/>
          <w:sz w:val="28"/>
          <w:szCs w:val="28"/>
        </w:rPr>
        <w:t>-</w:t>
      </w:r>
      <w:r w:rsidRPr="003B2710">
        <w:rPr>
          <w:rFonts w:ascii="Times New Roman" w:hAnsi="Times New Roman"/>
          <w:sz w:val="28"/>
          <w:szCs w:val="28"/>
        </w:rPr>
        <w:tab/>
        <w:t>стимулирование творческой активности работников культуры и  самодеятельных творческих коллективов, выявление и поддержка молодых дарований.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B2710">
        <w:rPr>
          <w:rFonts w:ascii="Times New Roman" w:hAnsi="Times New Roman"/>
          <w:sz w:val="28"/>
          <w:szCs w:val="28"/>
        </w:rPr>
        <w:t>2.</w:t>
      </w:r>
      <w:r w:rsidRPr="003B2710">
        <w:rPr>
          <w:rFonts w:ascii="Times New Roman" w:hAnsi="Times New Roman"/>
          <w:sz w:val="28"/>
          <w:szCs w:val="28"/>
        </w:rPr>
        <w:tab/>
      </w:r>
      <w:proofErr w:type="gramStart"/>
      <w:r w:rsidRPr="003B2710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Pr="003B2710">
        <w:rPr>
          <w:rFonts w:ascii="Times New Roman" w:hAnsi="Times New Roman"/>
          <w:sz w:val="28"/>
          <w:szCs w:val="28"/>
        </w:rPr>
        <w:t xml:space="preserve"> деятельности муниципальных учреждений культуры: 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3B2710">
        <w:rPr>
          <w:rFonts w:ascii="Times New Roman" w:hAnsi="Times New Roman"/>
          <w:sz w:val="28"/>
          <w:szCs w:val="28"/>
        </w:rPr>
        <w:tab/>
        <w:t xml:space="preserve">создание условий для равного доступа к культурным благам и культурно - </w:t>
      </w:r>
      <w:proofErr w:type="spellStart"/>
      <w:r w:rsidRPr="003B2710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3B2710">
        <w:rPr>
          <w:rFonts w:ascii="Times New Roman" w:hAnsi="Times New Roman"/>
          <w:sz w:val="28"/>
          <w:szCs w:val="28"/>
        </w:rPr>
        <w:t xml:space="preserve">  деятельности для всех жителей поселения;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3B2710">
        <w:rPr>
          <w:rFonts w:ascii="Times New Roman" w:hAnsi="Times New Roman"/>
          <w:sz w:val="28"/>
          <w:szCs w:val="28"/>
        </w:rPr>
        <w:tab/>
        <w:t xml:space="preserve">обеспечение деятельности  культурно - </w:t>
      </w:r>
      <w:proofErr w:type="spellStart"/>
      <w:r w:rsidRPr="003B2710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B2710">
        <w:rPr>
          <w:rFonts w:ascii="Times New Roman" w:hAnsi="Times New Roman"/>
          <w:sz w:val="28"/>
          <w:szCs w:val="28"/>
        </w:rPr>
        <w:t xml:space="preserve"> учреждений поселения  на должном уровне, позволяющем формировать духовно-эстетические потребности населения;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3B2710">
        <w:rPr>
          <w:rFonts w:ascii="Times New Roman" w:hAnsi="Times New Roman"/>
          <w:sz w:val="28"/>
          <w:szCs w:val="28"/>
        </w:rPr>
        <w:tab/>
        <w:t>поддержка и пропаганда лучших традиций   самодеятельного творчества;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3B2710">
        <w:rPr>
          <w:rFonts w:ascii="Times New Roman" w:hAnsi="Times New Roman"/>
          <w:sz w:val="28"/>
          <w:szCs w:val="28"/>
        </w:rPr>
        <w:tab/>
        <w:t>организация выставок народного творчества и ремесел;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3B2710">
        <w:rPr>
          <w:rFonts w:ascii="Times New Roman" w:hAnsi="Times New Roman"/>
          <w:sz w:val="28"/>
          <w:szCs w:val="28"/>
        </w:rPr>
        <w:tab/>
        <w:t>обеспечение творческой деятельности граждан посредством организации и поддержки самодеятельных творческих коллективов, поддержка клубов художественного и декоративно-прикладного творчества.</w:t>
      </w:r>
    </w:p>
    <w:p w:rsidR="003B2710" w:rsidRDefault="003B2710" w:rsidP="00FE75AA">
      <w:pPr>
        <w:shd w:val="clear" w:color="auto" w:fill="FFFFFF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FE75AA" w:rsidRPr="003B2710" w:rsidRDefault="00FE75AA" w:rsidP="00FE75AA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3B2710">
        <w:rPr>
          <w:rFonts w:ascii="Times New Roman" w:hAnsi="Times New Roman"/>
          <w:b/>
          <w:sz w:val="28"/>
          <w:szCs w:val="28"/>
          <w:lang w:eastAsia="ru-RU"/>
        </w:rPr>
        <w:t>6. Обоснование ресурсного обеспечения Программы</w:t>
      </w:r>
    </w:p>
    <w:p w:rsidR="00FE75AA" w:rsidRPr="003B2710" w:rsidRDefault="00C56B21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E75AA" w:rsidRPr="003B2710">
        <w:rPr>
          <w:rFonts w:ascii="Times New Roman" w:hAnsi="Times New Roman"/>
          <w:sz w:val="28"/>
          <w:szCs w:val="28"/>
          <w:lang w:eastAsia="ru-RU"/>
        </w:rPr>
        <w:t>Финансовое обеспечение реализации настоящей Программы  осуществляется за счет средств местного бюджета.</w:t>
      </w:r>
    </w:p>
    <w:p w:rsidR="00FE75AA" w:rsidRPr="003B2710" w:rsidRDefault="00FE75AA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 xml:space="preserve">   Объем </w:t>
      </w:r>
      <w:proofErr w:type="gramStart"/>
      <w:r w:rsidRPr="003B2710">
        <w:rPr>
          <w:rFonts w:ascii="Times New Roman" w:hAnsi="Times New Roman"/>
          <w:sz w:val="28"/>
          <w:szCs w:val="28"/>
          <w:lang w:eastAsia="ru-RU"/>
        </w:rPr>
        <w:t>финансовых средств, планируемых на выполнение мероприятий  по подпрограмме 1 составляет</w:t>
      </w:r>
      <w:proofErr w:type="gramEnd"/>
      <w:r w:rsidRPr="003B271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B271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C56B21" w:rsidRPr="003B2710" w:rsidRDefault="00C56B21" w:rsidP="003B2710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–  1154000 рублей, 2025 – 920000 рублей, 2026 – 920000  рублей.</w:t>
      </w:r>
    </w:p>
    <w:p w:rsidR="00FE75AA" w:rsidRPr="003B2710" w:rsidRDefault="00FE75AA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 xml:space="preserve">   Объем </w:t>
      </w:r>
      <w:proofErr w:type="gramStart"/>
      <w:r w:rsidRPr="003B2710">
        <w:rPr>
          <w:rFonts w:ascii="Times New Roman" w:hAnsi="Times New Roman"/>
          <w:sz w:val="28"/>
          <w:szCs w:val="28"/>
          <w:lang w:eastAsia="ru-RU"/>
        </w:rPr>
        <w:t>финансовых средств, планируемых на выполнение мероприятий  по подпрограмме 2 составляет</w:t>
      </w:r>
      <w:proofErr w:type="gramEnd"/>
      <w:r w:rsidRPr="003B271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B2710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C56B21" w:rsidRPr="003B2710" w:rsidRDefault="00C56B21" w:rsidP="003B2710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–  250000 рублей, 2025 – 280000  рублей, 2026 – 280000  рублей.</w:t>
      </w:r>
    </w:p>
    <w:p w:rsidR="00FE75AA" w:rsidRDefault="00FE75AA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>Общий расчет расходов бюджета сельского поселения может корректироваться исходя из фактически сложившейся экономической ситуации, с последующим внесением изменений и дополнений в Программу. Объемы бюджетного финансирования за счет средств бюджета сельского поселения уточняются при формировании бюджета сельского поселения на очередной финансовый год.</w:t>
      </w:r>
    </w:p>
    <w:p w:rsidR="003B2710" w:rsidRPr="003B2710" w:rsidRDefault="003B2710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6B21" w:rsidRPr="003B2710" w:rsidRDefault="003B2710" w:rsidP="003B271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56B21" w:rsidRPr="003B2710">
        <w:rPr>
          <w:rFonts w:ascii="Times New Roman" w:hAnsi="Times New Roman"/>
          <w:b/>
          <w:sz w:val="28"/>
          <w:szCs w:val="28"/>
          <w:lang w:eastAsia="ru-RU"/>
        </w:rPr>
        <w:t>7. Оценка  эффективности Программы</w:t>
      </w:r>
    </w:p>
    <w:p w:rsidR="00C56B21" w:rsidRPr="003B2710" w:rsidRDefault="00C56B21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 xml:space="preserve">         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мероприятий, предлагаемых для реализации в рамках Программы, выделены следующие риски ее реализации:</w:t>
      </w:r>
    </w:p>
    <w:p w:rsidR="00C56B21" w:rsidRPr="003B2710" w:rsidRDefault="00C56B21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>1. Финансовые риски связаны с возникновением бюджетного дефицита и недостаточным уровнем бюджетных расходов.</w:t>
      </w:r>
    </w:p>
    <w:p w:rsidR="00C56B21" w:rsidRPr="003B2710" w:rsidRDefault="00C56B21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lastRenderedPageBreak/>
        <w:t>Возникновение данных рисков может привести к сокращению объемов и прекращению финансирования мероприятий Программы.</w:t>
      </w:r>
    </w:p>
    <w:p w:rsidR="00C56B21" w:rsidRPr="003B2710" w:rsidRDefault="00C56B21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>Способами ограничения финансовых рисков выступают следующие меры:</w:t>
      </w:r>
    </w:p>
    <w:p w:rsidR="00C56B21" w:rsidRPr="003B2710" w:rsidRDefault="00C56B21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>- ежегодное уточнение объемов финансовых средств на реализацию мероприятий Программы, в зависимости от достигнутых результатов;</w:t>
      </w:r>
    </w:p>
    <w:p w:rsidR="00C56B21" w:rsidRPr="003B2710" w:rsidRDefault="00C56B21" w:rsidP="003B271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710">
        <w:rPr>
          <w:rFonts w:ascii="Times New Roman" w:hAnsi="Times New Roman"/>
          <w:sz w:val="28"/>
          <w:szCs w:val="28"/>
          <w:lang w:eastAsia="ru-RU"/>
        </w:rPr>
        <w:t>- определение приоритетов для первоочередного финансирования.</w:t>
      </w:r>
    </w:p>
    <w:p w:rsidR="00FE75AA" w:rsidRPr="003B2710" w:rsidRDefault="00FE75AA" w:rsidP="003B2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2B4" w:rsidRDefault="008142B4" w:rsidP="003B2710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3B2710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C56B21" w:rsidRDefault="00C56B21" w:rsidP="003B2710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C56B21" w:rsidRDefault="00C56B21" w:rsidP="003B2710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C56B21" w:rsidRDefault="00C56B21" w:rsidP="003B2710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C26FC6" w:rsidRPr="00232F85" w:rsidRDefault="00C26FC6" w:rsidP="00C56B2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0" w:line="240" w:lineRule="atLeast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8142B4" w:rsidRDefault="008142B4" w:rsidP="00C320B1">
      <w:pPr>
        <w:spacing w:before="100" w:beforeAutospacing="1" w:after="100" w:afterAutospacing="1" w:line="15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8142B4" w:rsidSect="00F81F9A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B03107" w:rsidRPr="002477C9" w:rsidRDefault="00B03107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p w:rsidR="00C57DF5" w:rsidRPr="002477C9" w:rsidRDefault="00C57DF5">
      <w:pPr>
        <w:rPr>
          <w:rFonts w:ascii="Times New Roman" w:hAnsi="Times New Roman"/>
          <w:sz w:val="28"/>
          <w:szCs w:val="28"/>
        </w:rPr>
      </w:pPr>
    </w:p>
    <w:sectPr w:rsidR="00C57DF5" w:rsidRPr="002477C9" w:rsidSect="00F81F9A"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OpenSymbol" w:hAnsi="OpenSymbol"/>
      </w:rPr>
    </w:lvl>
  </w:abstractNum>
  <w:abstractNum w:abstractNumId="1">
    <w:nsid w:val="4EBA7424"/>
    <w:multiLevelType w:val="hybridMultilevel"/>
    <w:tmpl w:val="615C84EA"/>
    <w:lvl w:ilvl="0" w:tplc="97760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B1"/>
    <w:rsid w:val="000601C6"/>
    <w:rsid w:val="000D1BDC"/>
    <w:rsid w:val="000D3687"/>
    <w:rsid w:val="000D5B2D"/>
    <w:rsid w:val="000E0D2A"/>
    <w:rsid w:val="00156B99"/>
    <w:rsid w:val="00175DA2"/>
    <w:rsid w:val="00232F85"/>
    <w:rsid w:val="00236DDB"/>
    <w:rsid w:val="002477C9"/>
    <w:rsid w:val="00285C6E"/>
    <w:rsid w:val="00286A8F"/>
    <w:rsid w:val="00293A1D"/>
    <w:rsid w:val="002D75B9"/>
    <w:rsid w:val="00363668"/>
    <w:rsid w:val="00370732"/>
    <w:rsid w:val="003764C6"/>
    <w:rsid w:val="003842E1"/>
    <w:rsid w:val="003A573B"/>
    <w:rsid w:val="003B2710"/>
    <w:rsid w:val="003D6E64"/>
    <w:rsid w:val="004473B1"/>
    <w:rsid w:val="0045271C"/>
    <w:rsid w:val="00460F47"/>
    <w:rsid w:val="00490E8C"/>
    <w:rsid w:val="00492B37"/>
    <w:rsid w:val="004956AA"/>
    <w:rsid w:val="004D704B"/>
    <w:rsid w:val="00516187"/>
    <w:rsid w:val="005910D6"/>
    <w:rsid w:val="00607827"/>
    <w:rsid w:val="00660123"/>
    <w:rsid w:val="006B7FE4"/>
    <w:rsid w:val="00703736"/>
    <w:rsid w:val="007C1192"/>
    <w:rsid w:val="007F29DB"/>
    <w:rsid w:val="008142B4"/>
    <w:rsid w:val="00815A9A"/>
    <w:rsid w:val="00832B14"/>
    <w:rsid w:val="008A1251"/>
    <w:rsid w:val="008B284D"/>
    <w:rsid w:val="009524B7"/>
    <w:rsid w:val="00975778"/>
    <w:rsid w:val="009F55BC"/>
    <w:rsid w:val="00A0105E"/>
    <w:rsid w:val="00A37281"/>
    <w:rsid w:val="00A72D73"/>
    <w:rsid w:val="00A9787C"/>
    <w:rsid w:val="00B03107"/>
    <w:rsid w:val="00B10429"/>
    <w:rsid w:val="00B3267F"/>
    <w:rsid w:val="00B32731"/>
    <w:rsid w:val="00B53545"/>
    <w:rsid w:val="00B54CC0"/>
    <w:rsid w:val="00B76A0C"/>
    <w:rsid w:val="00B9169C"/>
    <w:rsid w:val="00BA6434"/>
    <w:rsid w:val="00BB1DE4"/>
    <w:rsid w:val="00C060A4"/>
    <w:rsid w:val="00C26FC6"/>
    <w:rsid w:val="00C320B1"/>
    <w:rsid w:val="00C53E4D"/>
    <w:rsid w:val="00C56B21"/>
    <w:rsid w:val="00C57DF5"/>
    <w:rsid w:val="00CD6F69"/>
    <w:rsid w:val="00D7246C"/>
    <w:rsid w:val="00DD6C7E"/>
    <w:rsid w:val="00E36BE0"/>
    <w:rsid w:val="00F20AF4"/>
    <w:rsid w:val="00F57B42"/>
    <w:rsid w:val="00F7102A"/>
    <w:rsid w:val="00F81F9A"/>
    <w:rsid w:val="00F91EBF"/>
    <w:rsid w:val="00FA3790"/>
    <w:rsid w:val="00FE75AA"/>
    <w:rsid w:val="00FF3A3F"/>
    <w:rsid w:val="00FF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7D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0B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57DF5"/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D3687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Без интервала Знак"/>
    <w:link w:val="a3"/>
    <w:uiPriority w:val="1"/>
    <w:rsid w:val="00232F85"/>
    <w:rPr>
      <w:sz w:val="22"/>
      <w:szCs w:val="22"/>
      <w:lang w:eastAsia="en-US"/>
    </w:rPr>
  </w:style>
  <w:style w:type="paragraph" w:customStyle="1" w:styleId="ConsPlusCell">
    <w:name w:val="ConsPlusCell"/>
    <w:rsid w:val="00B326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326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FE75A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48C0-D988-4702-99FB-BBB6938E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Клетского сельского поселения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Чеботарева</dc:creator>
  <cp:keywords/>
  <dc:description/>
  <cp:lastModifiedBy>Людмила</cp:lastModifiedBy>
  <cp:revision>22</cp:revision>
  <cp:lastPrinted>2023-10-26T07:39:00Z</cp:lastPrinted>
  <dcterms:created xsi:type="dcterms:W3CDTF">2021-05-17T08:08:00Z</dcterms:created>
  <dcterms:modified xsi:type="dcterms:W3CDTF">2023-12-12T08:29:00Z</dcterms:modified>
</cp:coreProperties>
</file>